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2"/>
        <w:bidi w:val="0"/>
        <w:sectPr>
          <w:headerReference w:type="default" r:id="rId4"/>
          <w:footerReference w:type="default" r:id="rId5"/>
          <w:pgSz w:w="11900" w:h="16840" w:orient="portrait"/>
          <w:pgMar w:top="964" w:right="680" w:bottom="1786" w:left="3600" w:header="720" w:footer="864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8pt;margin-top:19.8pt;width:555.6pt;height:802.2pt;z-index:-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3DF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606949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标题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报告标题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.5pt;margin-top:47.8pt;width:518.0pt;height:77.0pt;z-index:251659264;mso-position-horizontal:absolute;mso-position-horizontal-relative:page;mso-position-vertical:absolute;mso-position-vertical-relative:page;mso-wrap-distance-left:40.0pt;mso-wrap-distance-top:40.0pt;mso-wrap-distance-right:40.0pt;mso-wrap-distance-bottom:4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标题"/>
                        <w:bidi w:val="0"/>
                      </w:pPr>
                      <w:r>
                        <w:rPr>
                          <w:rtl w:val="0"/>
                        </w:rPr>
                        <w:t>报告标题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.8pt;margin-top:189.9pt;width:134.4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317500" distB="317500" distL="317500" distR="317500" simplePos="0" relativeHeight="25166131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6083999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5D9EE773-D715-40E7-841C-0EE6F99AC8A1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11847" t="0" r="1184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90500" distB="190500" distL="190500" distR="190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F06F87DA-E8FE-4864-A381-3B16875C02F9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3352" t="0" r="3352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317500" distB="317500" distL="317500" distR="317500" simplePos="0" relativeHeight="251663360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426028D5-48B8-4A2D-95D2-CB9757BA2D03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26124" r="0" b="2612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2019</w:t>
      </w:r>
      <w:r>
        <w:rPr>
          <w:rFonts w:ascii="Arial Unicode MS" w:hAnsi="Arial Unicode MS" w:hint="eastAsia"/>
          <w:rtl w:val="0"/>
        </w:rPr>
        <w:t>年</w:t>
      </w:r>
      <w:r>
        <w:rPr>
          <w:rtl w:val="0"/>
        </w:rPr>
        <w:t>5</w:t>
      </w:r>
      <w:r>
        <w:rPr>
          <w:rFonts w:ascii="Arial Unicode MS" w:hAnsi="Arial Unicode MS" w:hint="eastAsia"/>
          <w:rtl w:val="0"/>
        </w:rPr>
        <w:t>月</w:t>
      </w:r>
      <w:r>
        <w:rPr>
          <w:rtl w:val="0"/>
        </w:rPr>
        <w:t>11</w:t>
      </w:r>
      <w:r>
        <w:rPr>
          <w:rFonts w:ascii="Arial Unicode MS" w:hAnsi="Arial Unicode MS" w:hint="eastAsia"/>
          <w:rtl w:val="0"/>
        </w:rPr>
        <w:t>曰</w:t>
      </w:r>
      <w:r>
        <w:rPr>
          <w:rtl w:val="0"/>
        </w:rPr>
        <w:t>(</w:t>
      </w:r>
      <w:r>
        <w:rPr>
          <w:rFonts w:ascii="Arial Unicode MS" w:hAnsi="Arial Unicode MS" w:hint="eastAsia"/>
          <w:rtl w:val="0"/>
        </w:rPr>
        <w:t>周六</w:t>
      </w:r>
      <w:r>
        <w:rPr>
          <w:rtl w:val="0"/>
        </w:rPr>
        <w:t>)</w:t>
      </w:r>
      <w:r>
        <w:rPr>
          <w:rFonts w:ascii="Arial Unicode MS" w:hAnsi="Arial Unicode MS" w:hint="eastAsia"/>
          <w:rtl w:val="0"/>
          <w:lang w:val="zh-CN" w:eastAsia="zh-CN"/>
        </w:rPr>
        <w:t>上午在市老年大学第一阶梯教室儒学研究会《</w:t>
      </w:r>
      <w:r>
        <w:rPr>
          <w:rFonts w:ascii="Arial Unicode MS" w:hAnsi="Arial Unicode MS" w:hint="eastAsia"/>
          <w:rtl w:val="0"/>
          <w:lang w:val="zh-CN" w:eastAsia="zh-CN"/>
        </w:rPr>
        <w:t>国</w:t>
      </w:r>
      <w:r>
        <w:rPr>
          <w:rFonts w:ascii="Arial Unicode MS" w:hAnsi="Arial Unicode MS" w:hint="eastAsia"/>
          <w:rtl w:val="0"/>
          <w:lang w:val="zh-CN" w:eastAsia="zh-CN"/>
        </w:rPr>
        <w:t>学讲堂》第五期已开讲，由会長張</w:t>
      </w:r>
      <w:r>
        <w:rPr>
          <w:rFonts w:ascii="Arial Unicode MS" w:hAnsi="Arial Unicode MS" w:hint="eastAsia"/>
          <w:rtl w:val="0"/>
          <w:lang w:val="zh-CN" w:eastAsia="zh-CN"/>
        </w:rPr>
        <w:t>晓</w:t>
      </w:r>
      <w:r>
        <w:rPr>
          <w:rFonts w:ascii="Arial Unicode MS" w:hAnsi="Arial Unicode MS" w:hint="eastAsia"/>
          <w:rtl w:val="0"/>
          <w:lang w:val="zh-CN" w:eastAsia="zh-CN"/>
        </w:rPr>
        <w:t>旭主讲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  <w:lang w:val="zh-CN" w:eastAsia="zh-CN"/>
        </w:rPr>
        <w:t>新时代中</w:t>
      </w:r>
      <w:r>
        <w:rPr>
          <w:rFonts w:ascii="Arial Unicode MS" w:hAnsi="Arial Unicode MS" w:hint="eastAsia"/>
          <w:rtl w:val="0"/>
          <w:lang w:val="zh-CN" w:eastAsia="zh-CN"/>
        </w:rPr>
        <w:t>国</w:t>
      </w:r>
      <w:r>
        <w:rPr>
          <w:rFonts w:ascii="Arial Unicode MS" w:hAnsi="Arial Unicode MS" w:hint="eastAsia"/>
          <w:rtl w:val="0"/>
          <w:lang w:val="zh-CN" w:eastAsia="zh-CN"/>
        </w:rPr>
        <w:t>孔庙学</w:t>
      </w:r>
      <w:r>
        <w:rPr>
          <w:rtl w:val="0"/>
          <w:lang w:val="en-US"/>
        </w:rPr>
        <w:t>——</w:t>
      </w:r>
      <w:r>
        <w:rPr>
          <w:rFonts w:ascii="Arial Unicode MS" w:hAnsi="Arial Unicode MS" w:hint="eastAsia"/>
          <w:rtl w:val="0"/>
          <w:lang w:val="zh-CN" w:eastAsia="zh-CN"/>
        </w:rPr>
        <w:t>新时代孔庙学的建立</w:t>
      </w:r>
      <w:r>
        <w:rPr>
          <w:rtl w:val="0"/>
        </w:rPr>
        <w:t>”</w:t>
      </w:r>
      <w:r>
        <w:rPr>
          <w:rFonts w:ascii="Arial Unicode MS" w:hAnsi="Arial Unicode MS" w:hint="eastAsia"/>
          <w:rtl w:val="0"/>
          <w:lang w:val="zh-CN" w:eastAsia="zh-CN"/>
        </w:rPr>
        <w:t>，今天讲了概况和孔庙的分</w:t>
      </w:r>
      <w:r>
        <w:rPr>
          <w:rFonts w:ascii="Arial Unicode MS" w:hAnsi="Arial Unicode MS" w:hint="eastAsia"/>
          <w:rtl w:val="0"/>
          <w:lang w:val="zh-CN" w:eastAsia="zh-CN"/>
        </w:rPr>
        <w:t>类</w:t>
      </w:r>
      <w:r>
        <w:rPr>
          <w:rFonts w:ascii="Arial Unicode MS" w:hAnsi="Arial Unicode MS" w:hint="eastAsia"/>
          <w:rtl w:val="0"/>
          <w:lang w:val="zh-CN" w:eastAsia="zh-CN"/>
        </w:rPr>
        <w:t>，下半学期继续讲</w:t>
      </w:r>
      <w:r>
        <w:rPr>
          <w:rFonts w:ascii="Arial Unicode MS" w:hAnsi="Arial Unicode MS" w:hint="eastAsia"/>
          <w:rtl w:val="0"/>
          <w:lang w:val="zh-CN" w:eastAsia="zh-CN"/>
        </w:rPr>
        <w:t>。</w:t>
      </w:r>
    </w:p>
    <w:p>
      <w:pPr>
        <w:pStyle w:val="小标题"/>
        <w:bidi w:val="0"/>
        <w:rPr>
          <w:rFonts w:ascii="Heiti SC Medium" w:cs="Heiti SC Medium" w:hAnsi="Heiti SC Medium" w:eastAsia="Heiti SC Medium"/>
        </w:rPr>
      </w:pPr>
    </w:p>
    <w:p>
      <w:pPr>
        <w:pStyle w:val="正文"/>
        <w:bidi w:val="0"/>
      </w:pPr>
      <w: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9.8pt;margin-top:189.9pt;width:134.3pt;height:0.0pt;z-index:-2516592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85B9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1">
                          <w:txbxContent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报告标题</w:t>
                              </w:r>
                            </w:p>
                            <w:p>
                              <w:pPr>
                                <w:pStyle w:val="页脚"/>
                                <w:bidi w:val="0"/>
                              </w:pPr>
                              <w:r>
                                <w:rPr/>
                                <w:fldChar w:fldCharType="begin" w:fldLock="0"/>
                              </w:r>
                              <w:r>
                                <w:instrText xml:space="preserve"> PAGE </w:instrText>
                              </w:r>
                              <w:r>
                                <w:rPr/>
                                <w:fldChar w:fldCharType="separate" w:fldLock="0"/>
                              </w:r>
                              <w:r>
                                <w:t>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1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42.5pt;margin-top:803.0pt;width:518.0pt;height:14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8600,177800">
                <w10:wrap type="none" side="bothSides" anchorx="page" anchory="page"/>
                <v:rect id="_x0000_s1031" style="position:absolute;left:0;top:0;width:6578600;height:177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743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3;">
                    <w:txbxContent>
                      <w:p>
                        <w:pPr>
                          <w:pStyle w:val="页脚"/>
                          <w:bidi w:val="0"/>
                        </w:pPr>
                        <w:r>
                          <w:rPr>
                            <w:rtl w:val="0"/>
                          </w:rPr>
                          <w:t>报告标题</w:t>
                        </w:r>
                      </w:p>
                      <w:p>
                        <w:pPr>
                          <w:pStyle w:val="页脚"/>
                          <w:bidi w:val="0"/>
                        </w:pPr>
                        <w:r>
                          <w:rPr/>
                          <w:fldChar w:fldCharType="begin" w:fldLock="0"/>
                        </w:r>
                        <w:r>
                          <w:instrText xml:space="preserve"> PAGE </w:instrText>
                        </w:r>
                        <w:r>
                          <w:rPr/>
                          <w:fldChar w:fldCharType="separate" w:fldLock="0"/>
                        </w:r>
                        <w:r>
                          <w:t>2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ect>
                <v:rect id="_x0000_s1033" style="position:absolute;left:1743800;top:0;width:4834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drawing>
          <wp:anchor distT="279400" distB="279400" distL="279400" distR="279400" simplePos="0" relativeHeight="251665408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6336000</wp:posOffset>
            </wp:positionV>
            <wp:extent cx="4838700" cy="3228497"/>
            <wp:effectExtent l="0" t="0" r="0" b="0"/>
            <wp:wrapThrough wrapText="bothSides" distL="279400" distR="279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720919BF-73D3-4E59-AE7D-5D7D09BED8BC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1310" r="0" b="131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8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副小标题"/>
        <w:bidi w:val="0"/>
      </w:pPr>
      <w:r/>
    </w:p>
    <w:sectPr>
      <w:headerReference w:type="default" r:id="rId10"/>
      <w:headerReference w:type="first" r:id="rId11"/>
      <w:pgSz w:w="11900" w:h="16840" w:orient="portrait"/>
      <w:pgMar w:top="964" w:right="680" w:bottom="1786" w:left="3600" w:header="720" w:footer="86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SC Light">
    <w:charset w:val="00"/>
    <w:family w:val="roman"/>
    <w:pitch w:val="default"/>
  </w:font>
  <w:font w:name="PingFang SC Semibold">
    <w:charset w:val="00"/>
    <w:family w:val="roman"/>
    <w:pitch w:val="default"/>
  </w:font>
  <w:font w:name="Heiti S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252000</wp:posOffset>
              </wp:positionH>
              <wp:positionV relativeFrom="page">
                <wp:posOffset>252000</wp:posOffset>
              </wp:positionV>
              <wp:extent cx="7056001" cy="101880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001" cy="10188000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alpha val="9000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4" style="visibility:visible;position:absolute;margin-left:19.8pt;margin-top:19.8pt;width:555.6pt;height:802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5B9C9" opacity="9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 2">
    <w:name w:val="正文 2"/>
    <w:next w:val="正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4" w:lineRule="auto"/>
      <w:ind w:left="0" w:right="0" w:firstLine="0"/>
      <w:jc w:val="left"/>
      <w:outlineLvl w:val="9"/>
    </w:pPr>
    <w:rPr>
      <w:rFonts w:ascii="Heiti SC Light" w:cs="Arial Unicode MS" w:hAnsi="Heiti SC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2"/>
      <w:szCs w:val="22"/>
      <w:u w:val="none"/>
      <w:vertAlign w:val="baseline"/>
    </w:rPr>
  </w:style>
  <w:style w:type="paragraph" w:styleId="大标题">
    <w:name w:val="大标题"/>
    <w:next w:val="大标题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31"/>
      <w:kern w:val="0"/>
      <w:position w:val="0"/>
      <w:sz w:val="106"/>
      <w:szCs w:val="106"/>
      <w:u w:val="none"/>
      <w:vertAlign w:val="baseline"/>
      <w:lang w:val="zh-CN" w:eastAsia="zh-CN"/>
    </w:rPr>
  </w:style>
  <w:style w:type="paragraph" w:styleId="小标题">
    <w:name w:val="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40"/>
      <w:szCs w:val="40"/>
      <w:u w:val="none"/>
      <w:vertAlign w:val="baseline"/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360" w:lineRule="auto"/>
      <w:ind w:left="0" w:right="0" w:firstLine="0"/>
      <w:jc w:val="left"/>
      <w:outlineLvl w:val="9"/>
    </w:pPr>
    <w:rPr>
      <w:rFonts w:ascii="Heiti SC Light" w:cs="Heiti SC Light" w:hAnsi="Heiti SC Light" w:eastAsia="Heiti SC Light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2"/>
      <w:szCs w:val="22"/>
      <w:u w:val="none"/>
      <w:vertAlign w:val="baseline"/>
    </w:rPr>
  </w:style>
  <w:style w:type="paragraph" w:styleId="副小标题">
    <w:name w:val="副小标题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0"/>
    </w:pPr>
    <w:rPr>
      <w:rFonts w:ascii="PingFang SC Semibold" w:cs="PingFang SC Semibold" w:hAnsi="PingFang SC Semibold" w:eastAsia="PingFang SC Semibold"/>
      <w:b w:val="0"/>
      <w:bCs w:val="0"/>
      <w:i w:val="0"/>
      <w:iCs w:val="0"/>
      <w:caps w:val="0"/>
      <w:smallCaps w:val="0"/>
      <w:strike w:val="0"/>
      <w:dstrike w:val="0"/>
      <w:outline w:val="0"/>
      <w:color w:val="85b8c9"/>
      <w:spacing w:val="0"/>
      <w:kern w:val="0"/>
      <w:position w:val="0"/>
      <w:sz w:val="40"/>
      <w:szCs w:val="40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zh-C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Report_SC">
  <a:themeElements>
    <a:clrScheme name="02_Modern_Report_S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SC">
      <a:majorFont>
        <a:latin typeface="PingFang SC Semibold"/>
        <a:ea typeface="PingFang SC Semibold"/>
        <a:cs typeface="PingFang SC Semibold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Report_S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